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FF0000"/>
          <w:sz w:val="36"/>
          <w:szCs w:val="44"/>
          <w:lang w:val="en-US" w:eastAsia="zh-CN"/>
        </w:rPr>
      </w:pPr>
      <w:r>
        <w:rPr>
          <w:rFonts w:hint="eastAsia" w:ascii="黑体" w:hAnsi="黑体" w:eastAsia="黑体" w:cs="黑体"/>
          <w:b/>
          <w:bCs/>
          <w:color w:val="FF0000"/>
          <w:sz w:val="56"/>
          <w:szCs w:val="96"/>
          <w:lang w:val="en-US" w:eastAsia="zh-CN"/>
        </w:rPr>
        <w:t>黔南民族职业技术学院</w:t>
      </w:r>
    </w:p>
    <w:p>
      <w:pPr>
        <w:jc w:val="center"/>
        <w:rPr>
          <w:rFonts w:hint="eastAsia"/>
          <w:b/>
          <w:bCs/>
          <w:color w:val="FF0000"/>
          <w:sz w:val="72"/>
          <w:szCs w:val="144"/>
          <w:lang w:val="en-US" w:eastAsia="zh-CN"/>
        </w:rPr>
      </w:pPr>
      <w:r>
        <w:rPr>
          <w:rFonts w:hint="eastAsia" w:ascii="黑体" w:hAnsi="黑体" w:eastAsia="黑体" w:cs="黑体"/>
          <w:b/>
          <w:bCs/>
          <w:color w:val="FF0000"/>
          <w:sz w:val="64"/>
          <w:szCs w:val="64"/>
          <w:lang w:val="en-US" w:eastAsia="zh-CN"/>
        </w:rPr>
        <w:t>现代山地农业工程系党总支</w:t>
      </w:r>
    </w:p>
    <w:p>
      <w:pPr>
        <w:pStyle w:val="5"/>
        <w:widowControl w:val="0"/>
        <w:shd w:val="clear" w:color="auto" w:fill="FFFFFF"/>
        <w:spacing w:before="0" w:beforeAutospacing="0" w:after="0" w:afterAutospacing="0" w:line="576" w:lineRule="exact"/>
        <w:jc w:val="center"/>
        <w:rPr>
          <w:rStyle w:val="8"/>
          <w:rFonts w:hint="eastAsia" w:ascii="方正小标宋简体" w:hAnsi="仿宋" w:eastAsia="方正小标宋简体"/>
          <w:b w:val="0"/>
          <w:color w:val="222222"/>
          <w:kern w:val="10"/>
          <w:sz w:val="44"/>
          <w:szCs w:val="44"/>
        </w:rPr>
      </w:pPr>
      <w:r>
        <w:rPr>
          <w:sz w:val="22"/>
          <w:szCs w:val="28"/>
        </w:rPr>
        <w:pict>
          <v:line id="直接连接符 99" o:spid="_x0000_s2050" o:spt="20" style="position:absolute;left:0pt;margin-left:-14.85pt;margin-top:30.05pt;height:1pt;width:462.15pt;z-index:251659264;mso-width-relative:page;mso-height-relative:page;" filled="f" stroked="t" coordsize="21600,21600" o:gfxdata="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xfbN2gAAAAkBAAAPAAAAAAAAAAEAIAAAACIAAABkcnMvZG93&#10;bnJldi54bWxQSwECFAAUAAAACACHTuJAH/Q2vf4BAADRAwAADgAAAAAAAAABACAAAAApAQAAZHJz&#10;L2Uyb0RvYy54bWxQSwUGAAAAAAYABgBZAQAAmQUAAAAA&#10;">
            <v:path arrowok="t"/>
            <v:fill on="f" focussize="0,0"/>
            <v:stroke weight="2.25pt" color="#FF0000" miterlimit="8" joinstyle="miter"/>
            <v:imagedata o:title=""/>
            <o:lock v:ext="edit" aspectratio="f"/>
          </v:line>
        </w:pict>
      </w:r>
      <w:r>
        <w:rPr>
          <w:rFonts w:hint="eastAsia" w:ascii="仿宋" w:hAnsi="仿宋" w:eastAsia="仿宋" w:cs="仿宋"/>
          <w:sz w:val="32"/>
          <w:szCs w:val="40"/>
          <w:lang w:val="en-US" w:eastAsia="zh-CN"/>
        </w:rPr>
        <w:t>农工系党总支[20</w:t>
      </w:r>
      <w:r>
        <w:rPr>
          <w:rFonts w:hint="default" w:ascii="仿宋" w:hAnsi="仿宋" w:eastAsia="仿宋" w:cs="仿宋"/>
          <w:sz w:val="32"/>
          <w:szCs w:val="40"/>
          <w:lang w:val="en-US" w:eastAsia="zh-CN"/>
        </w:rPr>
        <w:t>2</w:t>
      </w:r>
      <w:r>
        <w:rPr>
          <w:rFonts w:hint="eastAsia" w:ascii="仿宋" w:hAnsi="仿宋" w:eastAsia="仿宋" w:cs="仿宋"/>
          <w:sz w:val="32"/>
          <w:szCs w:val="40"/>
          <w:lang w:val="en-US" w:eastAsia="zh-CN"/>
        </w:rPr>
        <w:t>2]8号</w:t>
      </w:r>
    </w:p>
    <w:p>
      <w:pPr>
        <w:pStyle w:val="5"/>
        <w:widowControl w:val="0"/>
        <w:shd w:val="clear" w:color="auto" w:fill="FFFFFF"/>
        <w:spacing w:before="0" w:beforeAutospacing="0" w:after="0" w:afterAutospacing="0" w:line="576" w:lineRule="exact"/>
        <w:jc w:val="center"/>
        <w:rPr>
          <w:rStyle w:val="8"/>
          <w:rFonts w:hint="eastAsia" w:ascii="方正小标宋简体" w:hAnsi="仿宋" w:eastAsia="方正小标宋简体"/>
          <w:b w:val="0"/>
          <w:color w:val="222222"/>
          <w:kern w:val="10"/>
          <w:sz w:val="44"/>
          <w:szCs w:val="44"/>
        </w:rPr>
      </w:pPr>
    </w:p>
    <w:p>
      <w:pPr>
        <w:pStyle w:val="5"/>
        <w:widowControl w:val="0"/>
        <w:shd w:val="clear" w:color="auto" w:fill="FFFFFF"/>
        <w:spacing w:before="0" w:beforeAutospacing="0" w:after="0" w:afterAutospacing="0" w:line="576" w:lineRule="exact"/>
        <w:jc w:val="center"/>
        <w:rPr>
          <w:rStyle w:val="8"/>
          <w:rFonts w:ascii="方正小标宋简体" w:hAnsi="仿宋" w:eastAsia="方正小标宋简体"/>
          <w:b w:val="0"/>
          <w:color w:val="222222"/>
          <w:kern w:val="10"/>
          <w:sz w:val="44"/>
          <w:szCs w:val="44"/>
        </w:rPr>
      </w:pPr>
      <w:r>
        <w:rPr>
          <w:rStyle w:val="8"/>
          <w:rFonts w:hint="eastAsia" w:ascii="方正小标宋简体" w:hAnsi="仿宋" w:eastAsia="方正小标宋简体"/>
          <w:b w:val="0"/>
          <w:color w:val="222222"/>
          <w:kern w:val="10"/>
          <w:sz w:val="44"/>
          <w:szCs w:val="44"/>
        </w:rPr>
        <w:t>中共黔南民族职业技术学院委员会</w:t>
      </w:r>
    </w:p>
    <w:p>
      <w:pPr>
        <w:pStyle w:val="5"/>
        <w:widowControl w:val="0"/>
        <w:shd w:val="clear" w:color="auto" w:fill="FFFFFF"/>
        <w:spacing w:before="0" w:beforeAutospacing="0" w:after="0" w:afterAutospacing="0" w:line="576" w:lineRule="exact"/>
        <w:jc w:val="center"/>
        <w:rPr>
          <w:rStyle w:val="8"/>
          <w:rFonts w:ascii="方正小标宋简体" w:hAnsi="仿宋" w:eastAsia="方正小标宋简体"/>
          <w:b w:val="0"/>
          <w:color w:val="222222"/>
          <w:kern w:val="10"/>
          <w:sz w:val="44"/>
          <w:szCs w:val="44"/>
        </w:rPr>
      </w:pPr>
      <w:r>
        <w:rPr>
          <w:rStyle w:val="8"/>
          <w:rFonts w:hint="eastAsia" w:ascii="方正小标宋简体" w:hAnsi="仿宋" w:eastAsia="方正小标宋简体"/>
          <w:b w:val="0"/>
          <w:color w:val="222222"/>
          <w:kern w:val="10"/>
          <w:sz w:val="44"/>
          <w:szCs w:val="44"/>
          <w:lang w:eastAsia="zh-CN"/>
        </w:rPr>
        <w:t>农工</w:t>
      </w:r>
      <w:r>
        <w:rPr>
          <w:rStyle w:val="8"/>
          <w:rFonts w:hint="eastAsia" w:ascii="方正小标宋简体" w:hAnsi="仿宋" w:eastAsia="方正小标宋简体"/>
          <w:b w:val="0"/>
          <w:color w:val="222222"/>
          <w:kern w:val="10"/>
          <w:sz w:val="44"/>
          <w:szCs w:val="44"/>
        </w:rPr>
        <w:t>系党政联席会议事规则</w:t>
      </w:r>
    </w:p>
    <w:p>
      <w:pPr>
        <w:pStyle w:val="5"/>
        <w:widowControl w:val="0"/>
        <w:shd w:val="clear" w:color="auto" w:fill="FFFFFF"/>
        <w:spacing w:before="0" w:beforeAutospacing="0" w:after="0" w:afterAutospacing="0" w:line="576" w:lineRule="exact"/>
        <w:jc w:val="center"/>
        <w:rPr>
          <w:rFonts w:ascii="黑体" w:hAnsi="黑体" w:eastAsia="黑体"/>
          <w:color w:val="222222"/>
          <w:kern w:val="10"/>
          <w:sz w:val="32"/>
          <w:szCs w:val="32"/>
        </w:rPr>
      </w:pPr>
      <w:r>
        <w:rPr>
          <w:rFonts w:hint="eastAsia" w:ascii="黑体" w:hAnsi="黑体" w:eastAsia="黑体"/>
          <w:color w:val="222222"/>
          <w:kern w:val="10"/>
          <w:sz w:val="32"/>
          <w:szCs w:val="32"/>
        </w:rPr>
        <w:t>一、总 则</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color w:val="222222"/>
          <w:kern w:val="10"/>
          <w:sz w:val="32"/>
          <w:szCs w:val="32"/>
        </w:rPr>
      </w:pPr>
      <w:r>
        <w:rPr>
          <w:rFonts w:hint="eastAsia" w:ascii="仿宋_GB2312" w:hAnsi="仿宋" w:eastAsia="仿宋_GB2312"/>
          <w:b/>
          <w:color w:val="222222"/>
          <w:kern w:val="10"/>
          <w:sz w:val="32"/>
          <w:szCs w:val="32"/>
        </w:rPr>
        <w:t xml:space="preserve"> 第一条  </w:t>
      </w:r>
      <w:r>
        <w:rPr>
          <w:rFonts w:hint="eastAsia" w:ascii="仿宋_GB2312" w:hAnsi="仿宋" w:eastAsia="仿宋_GB2312"/>
          <w:color w:val="222222"/>
          <w:kern w:val="10"/>
          <w:sz w:val="32"/>
          <w:szCs w:val="32"/>
        </w:rPr>
        <w:t>为推动</w:t>
      </w:r>
      <w:r>
        <w:rPr>
          <w:rFonts w:hint="eastAsia" w:ascii="仿宋_GB2312" w:hAnsi="仿宋" w:eastAsia="仿宋_GB2312"/>
          <w:color w:val="222222"/>
          <w:kern w:val="10"/>
          <w:sz w:val="32"/>
          <w:szCs w:val="32"/>
          <w:lang w:eastAsia="zh-CN"/>
        </w:rPr>
        <w:t>我系</w:t>
      </w:r>
      <w:r>
        <w:rPr>
          <w:rFonts w:hint="eastAsia" w:ascii="仿宋_GB2312" w:hAnsi="仿宋" w:eastAsia="仿宋_GB2312"/>
          <w:color w:val="222222"/>
          <w:kern w:val="10"/>
          <w:sz w:val="32"/>
          <w:szCs w:val="32"/>
        </w:rPr>
        <w:t>治理体系和治理能力现代化，根据《中国共产党章程》《中国共产党普通高等学校基层组织工作条例》《关于加强和改进新形势下高校思想政治工作的意见》《中共中央组织部 中共教育部党组&lt;关于印发普通高等学校院（系）党委会会议和党政联席会议议事规则范本&gt;的通知》《黔南民族职业技术学院章程》《黔南民族职业技术学院关于坚持和完善党委领导下的院长负责制的实施细则》等政策文件，推进系领导班子议事决策制度更加规范化、科学化，结合学院实际，制订本议事规则。</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color w:val="222222"/>
          <w:kern w:val="10"/>
          <w:sz w:val="32"/>
          <w:szCs w:val="32"/>
        </w:rPr>
      </w:pPr>
      <w:r>
        <w:rPr>
          <w:rFonts w:hint="eastAsia" w:ascii="仿宋_GB2312" w:hAnsi="仿宋" w:eastAsia="仿宋_GB2312"/>
          <w:b/>
          <w:color w:val="222222"/>
          <w:kern w:val="10"/>
          <w:sz w:val="32"/>
          <w:szCs w:val="32"/>
        </w:rPr>
        <w:t xml:space="preserve">第二条  </w:t>
      </w:r>
      <w:r>
        <w:rPr>
          <w:rFonts w:hint="eastAsia" w:ascii="仿宋_GB2312" w:hAnsi="仿宋" w:eastAsia="仿宋_GB2312"/>
          <w:color w:val="222222"/>
          <w:kern w:val="10"/>
          <w:sz w:val="32"/>
          <w:szCs w:val="32"/>
        </w:rPr>
        <w:t>系的决策形式是党政联席会议集体讨论决定。有关党的建设，包括干部任用推荐、基层党组织和党员队伍建设等工作，由系党总支委员会会议(以下简称系党总支会议)研究决定。涉及专业(群)建设方向、教师队伍建设、师生员工切身利益等重大事项，由系党总支会议先行审议把关，再提交系党政联席会议集体讨论决定。教学系部要保证党政联席会议对重要事项的决定权，同时不能用系党政联席会议代替系党总支会议。</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b/>
          <w:color w:val="222222"/>
          <w:kern w:val="10"/>
          <w:sz w:val="32"/>
          <w:szCs w:val="32"/>
        </w:rPr>
      </w:pPr>
      <w:r>
        <w:rPr>
          <w:rFonts w:hint="eastAsia" w:ascii="仿宋_GB2312" w:hAnsi="仿宋" w:eastAsia="仿宋_GB2312"/>
          <w:b/>
          <w:color w:val="222222"/>
          <w:kern w:val="10"/>
          <w:sz w:val="32"/>
          <w:szCs w:val="32"/>
        </w:rPr>
        <w:t xml:space="preserve">第三条  </w:t>
      </w:r>
      <w:r>
        <w:rPr>
          <w:rFonts w:hint="eastAsia" w:ascii="仿宋_GB2312" w:hAnsi="仿宋" w:eastAsia="仿宋_GB2312"/>
          <w:color w:val="222222"/>
          <w:kern w:val="10"/>
          <w:sz w:val="32"/>
          <w:szCs w:val="32"/>
        </w:rPr>
        <w:t>坚持民主集中制，按照集体领导、民主集中、个别酝酿、会议决定的原则，集体讨论决定重大问题，建立健全集体领导、党政分工合作、协调运行的工作机制。</w:t>
      </w:r>
    </w:p>
    <w:p>
      <w:pPr>
        <w:pStyle w:val="5"/>
        <w:widowControl w:val="0"/>
        <w:shd w:val="clear" w:color="auto" w:fill="FFFFFF"/>
        <w:spacing w:before="0" w:beforeAutospacing="0" w:after="0" w:afterAutospacing="0" w:line="576" w:lineRule="exact"/>
        <w:ind w:firstLine="630" w:firstLineChars="196"/>
        <w:jc w:val="center"/>
        <w:rPr>
          <w:rFonts w:ascii="黑体" w:hAnsi="黑体" w:eastAsia="黑体"/>
          <w:b/>
          <w:color w:val="222222"/>
          <w:kern w:val="10"/>
          <w:sz w:val="32"/>
          <w:szCs w:val="32"/>
        </w:rPr>
      </w:pPr>
      <w:r>
        <w:rPr>
          <w:rFonts w:hint="eastAsia" w:ascii="黑体" w:hAnsi="黑体" w:eastAsia="黑体"/>
          <w:b/>
          <w:color w:val="222222"/>
          <w:kern w:val="10"/>
          <w:sz w:val="32"/>
          <w:szCs w:val="32"/>
        </w:rPr>
        <w:t>二、议事决策范围</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b/>
          <w:color w:val="222222"/>
          <w:kern w:val="10"/>
          <w:sz w:val="32"/>
          <w:szCs w:val="32"/>
        </w:rPr>
      </w:pPr>
      <w:r>
        <w:rPr>
          <w:rFonts w:hint="eastAsia" w:ascii="仿宋_GB2312" w:hAnsi="仿宋" w:eastAsia="仿宋_GB2312"/>
          <w:b/>
          <w:color w:val="222222"/>
          <w:kern w:val="10"/>
          <w:sz w:val="32"/>
          <w:szCs w:val="32"/>
        </w:rPr>
        <w:t xml:space="preserve">第四条  </w:t>
      </w:r>
      <w:r>
        <w:rPr>
          <w:rFonts w:hint="eastAsia" w:ascii="仿宋_GB2312" w:hAnsi="仿宋" w:eastAsia="仿宋_GB2312"/>
          <w:color w:val="222222"/>
          <w:kern w:val="10"/>
          <w:sz w:val="32"/>
          <w:szCs w:val="32"/>
        </w:rPr>
        <w:t>系党政联席会议讨论决定教学系部工作中的重要事项。主要包括：</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（一）事关系改革发展稳定的事项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 xml:space="preserve"> 1.贯彻落实党的教育工作方针政策、学院党委决策部署和学院整体发展规划、教学科研管理各项工作安排等重要事项；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 xml:space="preserve"> 2.系发展规划、专业(群)建设规划、年度工作计划及总结、重要改革举措、重要规章制度的制定修订等重要事项；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 xml:space="preserve"> 3.系所属机构的设置、调整等推荐意见；</w:t>
      </w:r>
    </w:p>
    <w:p>
      <w:pPr>
        <w:pStyle w:val="5"/>
        <w:widowControl w:val="0"/>
        <w:shd w:val="clear" w:color="auto" w:fill="FFFFFF"/>
        <w:spacing w:before="0" w:beforeAutospacing="0" w:after="0" w:afterAutospacing="0" w:line="576" w:lineRule="exact"/>
        <w:ind w:firstLine="627" w:firstLineChars="196"/>
        <w:jc w:val="both"/>
        <w:rPr>
          <w:rFonts w:hint="eastAsia" w:ascii="仿宋_GB2312" w:hAnsi="仿宋" w:eastAsia="仿宋_GB2312"/>
          <w:color w:val="222222"/>
          <w:kern w:val="10"/>
          <w:sz w:val="32"/>
          <w:szCs w:val="32"/>
        </w:rPr>
      </w:pPr>
      <w:r>
        <w:rPr>
          <w:rFonts w:hint="eastAsia" w:ascii="仿宋_GB2312" w:hAnsi="仿宋" w:eastAsia="仿宋_GB2312"/>
          <w:color w:val="222222"/>
          <w:kern w:val="10"/>
          <w:sz w:val="32"/>
          <w:szCs w:val="32"/>
        </w:rPr>
        <w:t xml:space="preserve"> 4.系年度项目预算决算的执行，1万元（含1万元）以上资金使用以及接受捐赠等重要事项；</w:t>
      </w:r>
    </w:p>
    <w:p>
      <w:pPr>
        <w:pStyle w:val="5"/>
        <w:widowControl w:val="0"/>
        <w:shd w:val="clear" w:color="auto" w:fill="FFFFFF"/>
        <w:spacing w:before="0" w:beforeAutospacing="0" w:after="0" w:afterAutospacing="0" w:line="576" w:lineRule="exact"/>
        <w:ind w:firstLine="627" w:firstLineChars="196"/>
        <w:jc w:val="both"/>
        <w:rPr>
          <w:rFonts w:hint="eastAsia" w:ascii="仿宋_GB2312" w:hAnsi="仿宋" w:eastAsia="仿宋_GB2312"/>
          <w:color w:val="222222"/>
          <w:kern w:val="10"/>
          <w:sz w:val="32"/>
          <w:szCs w:val="32"/>
        </w:rPr>
      </w:pPr>
      <w:r>
        <w:rPr>
          <w:rFonts w:hint="eastAsia" w:ascii="仿宋_GB2312" w:hAnsi="仿宋" w:eastAsia="仿宋_GB2312"/>
          <w:color w:val="222222"/>
          <w:kern w:val="10"/>
          <w:sz w:val="32"/>
          <w:szCs w:val="32"/>
        </w:rPr>
        <w:t xml:space="preserve"> 5.实训设备和物资采购或购买服务等重要事项；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 xml:space="preserve"> 6.专业(群)建设、设施设备等教学、实训资源配置，资产处置，无形资产授权使用等重要事项；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 xml:space="preserve"> 7.服务学校建设和发展、地方经济和社会发展等重要事项；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 xml:space="preserve"> 8.系各类行政管理和服务工作中的重要事项；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 xml:space="preserve"> 9.维护安全稳定、防范和处置突发事件等重要事项。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（二）事关教师队伍建设的事项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 xml:space="preserve"> 1.教师引进、培养建议，教学团队建设，教师兼职、访学、进修、参加各类组织和参与学术交流、社会活动中的重要事项；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 xml:space="preserve"> 2.教职员工的聘用、调动、晋升、考核建议，职称职级评定推荐和绩效分配中的重要事项；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 xml:space="preserve"> 3.系人才工作规划制定，人才队伍建设，人才计划人选推荐申报中的重要事项；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 xml:space="preserve"> 4.教职员工违规、违纪惩处等重要事项。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（三）事关学生培养的事项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 xml:space="preserve"> 1.专业(群)设置、调整，专业人才培养方案制定、修订，培养项目的设立和终止等重要事项；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 xml:space="preserve"> 2.课程建设、教学管理、教材编写选用等重要事项；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 xml:space="preserve"> 3.学生学籍管理，招生、毕业、就业、奖惩、资助、困难学生帮扶和学生心理咨询等重要事项。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（四）系科研平台、科研团队建设，科研项目、科研经费管理，科研成果转化、科研奖励中的重要事项。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（五）系开展国(境)内外教学、竞赛、科研和学术交流合作中的重要事项。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（六）相关管理、咨询类组织负责人选任推荐等重要事项。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（七）教学系部表彰、奖励，上级重要表彰、奖励人选推荐等重要事项。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（八）需要向学院请示、报告的重大事项。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（九）其他需要党政联席会议讨论决定的重要事项。</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color w:val="222222"/>
          <w:kern w:val="10"/>
          <w:sz w:val="32"/>
          <w:szCs w:val="32"/>
        </w:rPr>
      </w:pPr>
      <w:r>
        <w:rPr>
          <w:rFonts w:hint="eastAsia" w:ascii="仿宋_GB2312" w:hAnsi="仿宋" w:eastAsia="仿宋_GB2312"/>
          <w:b/>
          <w:color w:val="222222"/>
          <w:kern w:val="10"/>
          <w:sz w:val="32"/>
          <w:szCs w:val="32"/>
        </w:rPr>
        <w:t xml:space="preserve">第五条  </w:t>
      </w:r>
      <w:r>
        <w:rPr>
          <w:rFonts w:hint="eastAsia" w:ascii="仿宋_GB2312" w:hAnsi="仿宋" w:eastAsia="仿宋_GB2312"/>
          <w:color w:val="222222"/>
          <w:kern w:val="10"/>
          <w:sz w:val="32"/>
          <w:szCs w:val="32"/>
        </w:rPr>
        <w:t>由系党总支会议研究形成决议或决定，并提交系党政联席会议研究落实的事项。主要包括：</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（一)贯彻落实学院党委关于加强教学系部党的领导和党的建设有关决策部署的具体措施。</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（二）师生思想政治工作、教风学风和师德师风建设有关事项。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（三）意识形态、统一战线和安全稳定工作有关事项。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（四）党风廉政建设和巡视巡察整改工作有关事项。</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（五）按照学院有关规定，对系党总支提名的系所属机构负责人建议任免人选进行审议，作出推荐意见决定。</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（六）其他需要提请系党政联席会议成员共同研究落实的重要事项。</w:t>
      </w:r>
    </w:p>
    <w:p>
      <w:pPr>
        <w:pStyle w:val="5"/>
        <w:widowControl w:val="0"/>
        <w:shd w:val="clear" w:color="auto" w:fill="FFFFFF"/>
        <w:spacing w:before="0" w:beforeAutospacing="0" w:after="0" w:afterAutospacing="0" w:line="576" w:lineRule="exact"/>
        <w:ind w:firstLine="630" w:firstLineChars="196"/>
        <w:jc w:val="center"/>
        <w:rPr>
          <w:rFonts w:ascii="黑体" w:hAnsi="黑体" w:eastAsia="黑体"/>
          <w:b/>
          <w:color w:val="222222"/>
          <w:kern w:val="10"/>
          <w:sz w:val="32"/>
          <w:szCs w:val="32"/>
        </w:rPr>
      </w:pPr>
      <w:r>
        <w:rPr>
          <w:rFonts w:hint="eastAsia" w:ascii="黑体" w:hAnsi="黑体" w:eastAsia="黑体"/>
          <w:b/>
          <w:color w:val="222222"/>
          <w:kern w:val="10"/>
          <w:sz w:val="32"/>
          <w:szCs w:val="32"/>
        </w:rPr>
        <w:t>三、议事决策原则和程序</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color w:val="222222"/>
          <w:kern w:val="10"/>
          <w:sz w:val="32"/>
          <w:szCs w:val="32"/>
        </w:rPr>
      </w:pPr>
      <w:r>
        <w:rPr>
          <w:rFonts w:hint="eastAsia" w:ascii="仿宋_GB2312" w:hAnsi="仿宋" w:eastAsia="仿宋_GB2312"/>
          <w:b/>
          <w:color w:val="222222"/>
          <w:kern w:val="10"/>
          <w:sz w:val="32"/>
          <w:szCs w:val="32"/>
        </w:rPr>
        <w:t xml:space="preserve">第六条  </w:t>
      </w:r>
      <w:r>
        <w:rPr>
          <w:rFonts w:hint="eastAsia" w:ascii="仿宋_GB2312" w:hAnsi="仿宋" w:eastAsia="仿宋_GB2312"/>
          <w:color w:val="222222"/>
          <w:kern w:val="10"/>
          <w:sz w:val="32"/>
          <w:szCs w:val="32"/>
        </w:rPr>
        <w:t>系党政联席会议一般每月召开2次，遇有重要情况经系党总支书记、系主任协商同意可以随时召开。议题涉及办学方向、党建与思政等工作事项的，由系党总支书记主持并末位表态。涉及教学、科研、行政和学术等工作事项的，由系主任主持并末位表态。属于党政工作交叉性质的议题，主持人由系部党政主要负责人共同商定，主持人末位表态。系党政主要负责人原则上要求共同参会，有一人确实无法参加时，由另一人主持，会前应进行沟通协调、会后应及时将会议决定事项通报另一人。</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color w:val="222222"/>
          <w:kern w:val="10"/>
          <w:sz w:val="32"/>
          <w:szCs w:val="32"/>
        </w:rPr>
      </w:pPr>
      <w:r>
        <w:rPr>
          <w:rFonts w:hint="eastAsia" w:ascii="仿宋_GB2312" w:hAnsi="仿宋" w:eastAsia="仿宋_GB2312"/>
          <w:b/>
          <w:color w:val="222222"/>
          <w:kern w:val="10"/>
          <w:sz w:val="32"/>
          <w:szCs w:val="32"/>
        </w:rPr>
        <w:t xml:space="preserve">第七条  </w:t>
      </w:r>
      <w:r>
        <w:rPr>
          <w:rFonts w:hint="eastAsia" w:ascii="仿宋_GB2312" w:hAnsi="仿宋" w:eastAsia="仿宋_GB2312"/>
          <w:color w:val="222222"/>
          <w:kern w:val="10"/>
          <w:sz w:val="32"/>
          <w:szCs w:val="32"/>
        </w:rPr>
        <w:t>系党政联席会议成员为系党政领导班子成员</w:t>
      </w:r>
      <w:r>
        <w:rPr>
          <w:rFonts w:hint="eastAsia" w:ascii="仿宋_GB2312" w:hAnsi="仿宋" w:eastAsia="仿宋_GB2312"/>
          <w:color w:val="222222"/>
          <w:kern w:val="10"/>
          <w:sz w:val="32"/>
          <w:szCs w:val="32"/>
        </w:rPr>
        <w:tab/>
      </w:r>
      <w:r>
        <w:rPr>
          <w:rFonts w:hint="eastAsia" w:ascii="仿宋_GB2312" w:hAnsi="仿宋" w:eastAsia="仿宋_GB2312"/>
          <w:color w:val="222222"/>
          <w:kern w:val="10"/>
          <w:sz w:val="32"/>
          <w:szCs w:val="32"/>
        </w:rPr>
        <w:t>(系党总支书记、副书记，系主任、副主任)、系党总支纪检委员、专(兼)职组织员一般列席会议。会议必须有半数以上成员到会方可召开，对重大事项进行决策时必须有三分之二以上成员到会。因故不能参加会议的，须在会前向主持人请假。根据议题需要，由系党总支书记、系主任协商确定列席人员。列席人员有发言权，没有表决权。</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color w:val="222222"/>
          <w:kern w:val="10"/>
          <w:sz w:val="32"/>
          <w:szCs w:val="32"/>
        </w:rPr>
      </w:pPr>
      <w:r>
        <w:rPr>
          <w:rFonts w:hint="eastAsia" w:ascii="仿宋_GB2312" w:hAnsi="仿宋" w:eastAsia="仿宋_GB2312"/>
          <w:b/>
          <w:color w:val="222222"/>
          <w:kern w:val="10"/>
          <w:sz w:val="32"/>
          <w:szCs w:val="32"/>
        </w:rPr>
        <w:t xml:space="preserve">第八条  </w:t>
      </w:r>
      <w:r>
        <w:rPr>
          <w:rFonts w:hint="eastAsia" w:ascii="仿宋_GB2312" w:hAnsi="仿宋" w:eastAsia="仿宋_GB2312"/>
          <w:color w:val="222222"/>
          <w:kern w:val="10"/>
          <w:sz w:val="32"/>
          <w:szCs w:val="32"/>
        </w:rPr>
        <w:t>系党政联席会议议题由系党政领导班子成员提出，由系党总支书记、系主任协商确定。对重要议题，系党总支书记、系主任应当在会前互相沟通，意见不一致的应暂缓上会。集体决定重大事项前，系党总支书记、系主任和党政联席会议有关成员要个别酝酿、充分沟通。</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color w:val="222222"/>
          <w:kern w:val="10"/>
          <w:sz w:val="32"/>
          <w:szCs w:val="32"/>
        </w:rPr>
      </w:pPr>
      <w:r>
        <w:rPr>
          <w:rFonts w:hint="eastAsia" w:ascii="仿宋_GB2312" w:hAnsi="仿宋" w:eastAsia="仿宋_GB2312"/>
          <w:b/>
          <w:color w:val="222222"/>
          <w:kern w:val="10"/>
          <w:sz w:val="32"/>
          <w:szCs w:val="32"/>
        </w:rPr>
        <w:t xml:space="preserve">第九条  </w:t>
      </w:r>
      <w:r>
        <w:rPr>
          <w:rFonts w:hint="eastAsia" w:ascii="仿宋_GB2312" w:hAnsi="仿宋" w:eastAsia="仿宋_GB2312"/>
          <w:color w:val="222222"/>
          <w:kern w:val="10"/>
          <w:sz w:val="32"/>
          <w:szCs w:val="32"/>
        </w:rPr>
        <w:t>系党政联席会议要坚持科学决策、民主决策、依法决策。对拟研究讨论的重要事项，会前应深入调查研究，充分听取各方面意见，视情况进行合法合规性审查和风险评估。涉及教学科研、人才引进和专业(群)建设中的重要事项，应充分听取学院学术委员会等委员的意见建议。对事关师生员工切身利益的重要事项，应通过系教职工(代表)大会或其他方式，广泛听取师生员工的意见。</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b/>
          <w:color w:val="222222"/>
          <w:kern w:val="10"/>
          <w:sz w:val="32"/>
          <w:szCs w:val="32"/>
        </w:rPr>
      </w:pPr>
      <w:r>
        <w:rPr>
          <w:rFonts w:hint="eastAsia" w:ascii="仿宋_GB2312" w:hAnsi="仿宋" w:eastAsia="仿宋_GB2312"/>
          <w:b/>
          <w:color w:val="222222"/>
          <w:kern w:val="10"/>
          <w:sz w:val="32"/>
          <w:szCs w:val="32"/>
        </w:rPr>
        <w:t xml:space="preserve">第十条  </w:t>
      </w:r>
      <w:r>
        <w:rPr>
          <w:rFonts w:hint="eastAsia" w:ascii="仿宋_GB2312" w:hAnsi="仿宋" w:eastAsia="仿宋_GB2312"/>
          <w:color w:val="222222"/>
          <w:kern w:val="10"/>
          <w:sz w:val="32"/>
          <w:szCs w:val="32"/>
        </w:rPr>
        <w:t>系党政联席会议议题一般一事一报，议题相关材料应提前提交系办公室，系办公室应提前将会议议题及相关材料送达有关参会人员。系党政联席会议按既定议程逐项进行，无特殊情况或未经系党总支书记、系主任同意，一般不临时动议议题。</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color w:val="222222"/>
          <w:kern w:val="10"/>
          <w:sz w:val="32"/>
          <w:szCs w:val="32"/>
        </w:rPr>
      </w:pPr>
      <w:r>
        <w:rPr>
          <w:rFonts w:hint="eastAsia" w:ascii="仿宋_GB2312" w:hAnsi="仿宋" w:eastAsia="仿宋_GB2312"/>
          <w:b/>
          <w:color w:val="222222"/>
          <w:kern w:val="10"/>
          <w:sz w:val="32"/>
          <w:szCs w:val="32"/>
        </w:rPr>
        <w:t xml:space="preserve">第十一条  </w:t>
      </w:r>
      <w:r>
        <w:rPr>
          <w:rFonts w:hint="eastAsia" w:ascii="仿宋_GB2312" w:hAnsi="仿宋" w:eastAsia="仿宋_GB2312"/>
          <w:color w:val="222222"/>
          <w:kern w:val="10"/>
          <w:sz w:val="32"/>
          <w:szCs w:val="32"/>
        </w:rPr>
        <w:t>系党政联席会议议事和决策实行民主集中制，在充分讨论的基础上，按照少数服从多数的原则形成决议或决定。如对重要问题发生较大意见分歧，一般应当暂缓作出决定。</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b/>
          <w:color w:val="222222"/>
          <w:kern w:val="10"/>
          <w:sz w:val="32"/>
          <w:szCs w:val="32"/>
        </w:rPr>
      </w:pPr>
      <w:r>
        <w:rPr>
          <w:rFonts w:hint="eastAsia" w:ascii="仿宋_GB2312" w:hAnsi="仿宋" w:eastAsia="仿宋_GB2312"/>
          <w:b/>
          <w:color w:val="222222"/>
          <w:kern w:val="10"/>
          <w:sz w:val="32"/>
          <w:szCs w:val="32"/>
        </w:rPr>
        <w:t xml:space="preserve">第十二条  </w:t>
      </w:r>
      <w:r>
        <w:rPr>
          <w:rFonts w:hint="eastAsia" w:ascii="仿宋_GB2312" w:hAnsi="仿宋" w:eastAsia="仿宋_GB2312"/>
          <w:color w:val="222222"/>
          <w:kern w:val="10"/>
          <w:sz w:val="32"/>
          <w:szCs w:val="32"/>
        </w:rPr>
        <w:t>系党政联席会议讨论决定重要事项时应当进行表决，表决方式可以根据讨论和决定事项的不同，采用口头、举手、无记名投票或者记名投票等方式进行，赞成票超过应到会正式成员半数为通过。未到会成员的意见可以用书面形式表达,但不得计入票数。会议讨论和决定多个事项，应当逐项表决。</w:t>
      </w:r>
    </w:p>
    <w:p>
      <w:pPr>
        <w:pStyle w:val="5"/>
        <w:widowControl w:val="0"/>
        <w:shd w:val="clear" w:color="auto" w:fill="FFFFFF"/>
        <w:spacing w:before="0" w:beforeAutospacing="0" w:after="0" w:afterAutospacing="0" w:line="576" w:lineRule="exact"/>
        <w:ind w:firstLine="627" w:firstLineChars="196"/>
        <w:jc w:val="both"/>
        <w:rPr>
          <w:rFonts w:ascii="仿宋_GB2312" w:hAnsi="仿宋" w:eastAsia="仿宋_GB2312"/>
          <w:color w:val="222222"/>
          <w:kern w:val="10"/>
          <w:sz w:val="32"/>
          <w:szCs w:val="32"/>
        </w:rPr>
      </w:pPr>
      <w:r>
        <w:rPr>
          <w:rFonts w:hint="eastAsia" w:ascii="仿宋_GB2312" w:hAnsi="仿宋" w:eastAsia="仿宋_GB2312"/>
          <w:color w:val="222222"/>
          <w:kern w:val="10"/>
          <w:sz w:val="32"/>
          <w:szCs w:val="32"/>
        </w:rPr>
        <w:t>紧急情况下不能及时召开系党政联席会议决策的，系党总支书记、系主任或系党政领导班子其他成员可以临机处置，事后应当及时向系党政联席会议报告并按程序予以确认。</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color w:val="222222"/>
          <w:kern w:val="10"/>
          <w:sz w:val="32"/>
          <w:szCs w:val="32"/>
        </w:rPr>
      </w:pPr>
      <w:r>
        <w:rPr>
          <w:rFonts w:hint="eastAsia" w:ascii="仿宋_GB2312" w:hAnsi="仿宋" w:eastAsia="仿宋_GB2312"/>
          <w:b/>
          <w:color w:val="222222"/>
          <w:kern w:val="10"/>
          <w:sz w:val="32"/>
          <w:szCs w:val="32"/>
        </w:rPr>
        <w:t xml:space="preserve">第十三条  </w:t>
      </w:r>
      <w:r>
        <w:rPr>
          <w:rFonts w:hint="eastAsia" w:ascii="仿宋_GB2312" w:hAnsi="仿宋" w:eastAsia="仿宋_GB2312"/>
          <w:color w:val="222222"/>
          <w:kern w:val="10"/>
          <w:sz w:val="32"/>
          <w:szCs w:val="32"/>
        </w:rPr>
        <w:t>系党政联席会议决议分为以下几种：批准或通过;原则批准或原则通过，按要求作相应修改后实施或发布；暂不形成决议，责成相关负责人另行提出意见再行研究；不予批准或不予通过。</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color w:val="222222"/>
          <w:kern w:val="10"/>
          <w:sz w:val="32"/>
          <w:szCs w:val="32"/>
        </w:rPr>
      </w:pPr>
      <w:r>
        <w:rPr>
          <w:rFonts w:hint="eastAsia" w:ascii="仿宋_GB2312" w:hAnsi="仿宋" w:eastAsia="仿宋_GB2312"/>
          <w:b/>
          <w:color w:val="222222"/>
          <w:kern w:val="10"/>
          <w:sz w:val="32"/>
          <w:szCs w:val="32"/>
        </w:rPr>
        <w:t xml:space="preserve">第十四条  </w:t>
      </w:r>
      <w:r>
        <w:rPr>
          <w:rFonts w:hint="eastAsia" w:ascii="仿宋_GB2312" w:hAnsi="仿宋" w:eastAsia="仿宋_GB2312"/>
          <w:color w:val="222222"/>
          <w:kern w:val="10"/>
          <w:sz w:val="32"/>
          <w:szCs w:val="32"/>
        </w:rPr>
        <w:t>系党政联席会议议题涉及与会人员本人或者其亲属以及其他可能影响公正决策的情形，本人必须主动申明并回避。</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color w:val="222222"/>
          <w:kern w:val="10"/>
          <w:sz w:val="32"/>
          <w:szCs w:val="32"/>
        </w:rPr>
      </w:pPr>
      <w:r>
        <w:rPr>
          <w:rFonts w:hint="eastAsia" w:ascii="仿宋_GB2312" w:hAnsi="仿宋" w:eastAsia="仿宋_GB2312"/>
          <w:b/>
          <w:color w:val="222222"/>
          <w:kern w:val="10"/>
          <w:sz w:val="32"/>
          <w:szCs w:val="32"/>
        </w:rPr>
        <w:t xml:space="preserve">第十五条  </w:t>
      </w:r>
      <w:r>
        <w:rPr>
          <w:rFonts w:hint="eastAsia" w:ascii="仿宋_GB2312" w:hAnsi="仿宋" w:eastAsia="仿宋_GB2312"/>
          <w:color w:val="222222"/>
          <w:kern w:val="10"/>
          <w:sz w:val="32"/>
          <w:szCs w:val="32"/>
        </w:rPr>
        <w:t>系党政联席会议作出的决议或决定，适合公开的应当依据有关规定及时公开。对需保密的会议内容和尚未正式公布的会议决定，参会人员应当遵守保密规定。</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color w:val="222222"/>
          <w:kern w:val="10"/>
          <w:sz w:val="32"/>
          <w:szCs w:val="32"/>
        </w:rPr>
      </w:pPr>
      <w:r>
        <w:rPr>
          <w:rFonts w:hint="eastAsia" w:ascii="仿宋_GB2312" w:hAnsi="仿宋" w:eastAsia="仿宋_GB2312"/>
          <w:b/>
          <w:color w:val="222222"/>
          <w:kern w:val="10"/>
          <w:sz w:val="32"/>
          <w:szCs w:val="32"/>
        </w:rPr>
        <w:t xml:space="preserve">第十六条  </w:t>
      </w:r>
      <w:r>
        <w:rPr>
          <w:rFonts w:hint="eastAsia" w:ascii="仿宋_GB2312" w:hAnsi="仿宋" w:eastAsia="仿宋_GB2312"/>
          <w:color w:val="222222"/>
          <w:kern w:val="10"/>
          <w:sz w:val="32"/>
          <w:szCs w:val="32"/>
        </w:rPr>
        <w:t>系办公室负责系党政联席会的会务工作，主要包括：收集议题，印发会议材料，通知参会人员，做好会议记录，编发会议纪要。</w:t>
      </w:r>
    </w:p>
    <w:p>
      <w:pPr>
        <w:pStyle w:val="5"/>
        <w:widowControl w:val="0"/>
        <w:shd w:val="clear" w:color="auto" w:fill="FFFFFF"/>
        <w:spacing w:before="0" w:beforeAutospacing="0" w:after="0" w:afterAutospacing="0" w:line="576" w:lineRule="exact"/>
        <w:ind w:firstLine="630" w:firstLineChars="196"/>
        <w:jc w:val="center"/>
        <w:rPr>
          <w:rFonts w:ascii="黑体" w:hAnsi="黑体" w:eastAsia="黑体"/>
          <w:b/>
          <w:color w:val="222222"/>
          <w:kern w:val="10"/>
          <w:sz w:val="32"/>
          <w:szCs w:val="32"/>
        </w:rPr>
      </w:pPr>
      <w:r>
        <w:rPr>
          <w:rFonts w:hint="eastAsia" w:ascii="黑体" w:hAnsi="黑体" w:eastAsia="黑体"/>
          <w:b/>
          <w:color w:val="222222"/>
          <w:kern w:val="10"/>
          <w:sz w:val="32"/>
          <w:szCs w:val="32"/>
        </w:rPr>
        <w:t>四、议定事项执行与监督</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color w:val="222222"/>
          <w:kern w:val="10"/>
          <w:sz w:val="32"/>
          <w:szCs w:val="32"/>
        </w:rPr>
      </w:pPr>
      <w:r>
        <w:rPr>
          <w:rFonts w:hint="eastAsia" w:ascii="仿宋_GB2312" w:hAnsi="仿宋" w:eastAsia="仿宋_GB2312"/>
          <w:b/>
          <w:color w:val="222222"/>
          <w:kern w:val="10"/>
          <w:sz w:val="32"/>
          <w:szCs w:val="32"/>
        </w:rPr>
        <w:t xml:space="preserve">第十七条  </w:t>
      </w:r>
      <w:r>
        <w:rPr>
          <w:rFonts w:hint="eastAsia" w:ascii="仿宋_GB2312" w:hAnsi="仿宋" w:eastAsia="仿宋_GB2312"/>
          <w:color w:val="222222"/>
          <w:kern w:val="10"/>
          <w:sz w:val="32"/>
          <w:szCs w:val="32"/>
        </w:rPr>
        <w:t>系党政联席会议决定的事项，由分管领导或相关负责人组织实施，系办公室负责传达和督促检查协调落实，执行情况应当及时向系党政联席会议汇报。教学系应当建立有效的督查、评估和反馈机制，确保决策落实。</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b/>
          <w:color w:val="222222"/>
          <w:kern w:val="10"/>
          <w:sz w:val="32"/>
          <w:szCs w:val="32"/>
        </w:rPr>
      </w:pPr>
      <w:r>
        <w:rPr>
          <w:rFonts w:hint="eastAsia" w:ascii="仿宋_GB2312" w:hAnsi="仿宋" w:eastAsia="仿宋_GB2312"/>
          <w:b/>
          <w:color w:val="222222"/>
          <w:kern w:val="10"/>
          <w:sz w:val="32"/>
          <w:szCs w:val="32"/>
        </w:rPr>
        <w:t xml:space="preserve">第十八条 </w:t>
      </w:r>
      <w:r>
        <w:rPr>
          <w:rFonts w:hint="eastAsia" w:ascii="仿宋_GB2312" w:hAnsi="仿宋" w:eastAsia="仿宋_GB2312"/>
          <w:color w:val="222222"/>
          <w:kern w:val="10"/>
          <w:sz w:val="32"/>
          <w:szCs w:val="32"/>
        </w:rPr>
        <w:t xml:space="preserve"> 系党政联席会议决定的事项，系部相关工作机构和个人应当及时执行。对执行不力的，应当依照有关规定问责追责；决策执行过程中需作重大调整的，应当提交系党政联席会议决定;需要复议的，按第八条规定重新提交议题。</w:t>
      </w:r>
    </w:p>
    <w:p>
      <w:pPr>
        <w:pStyle w:val="5"/>
        <w:widowControl w:val="0"/>
        <w:shd w:val="clear" w:color="auto" w:fill="FFFFFF"/>
        <w:spacing w:before="0" w:beforeAutospacing="0" w:after="0" w:afterAutospacing="0" w:line="576" w:lineRule="exact"/>
        <w:ind w:firstLine="630" w:firstLineChars="196"/>
        <w:jc w:val="center"/>
        <w:rPr>
          <w:rFonts w:ascii="黑体" w:hAnsi="黑体" w:eastAsia="黑体"/>
          <w:b/>
          <w:color w:val="222222"/>
          <w:kern w:val="10"/>
          <w:sz w:val="32"/>
          <w:szCs w:val="32"/>
        </w:rPr>
      </w:pPr>
      <w:r>
        <w:rPr>
          <w:rFonts w:hint="eastAsia" w:ascii="黑体" w:hAnsi="黑体" w:eastAsia="黑体"/>
          <w:b/>
          <w:color w:val="222222"/>
          <w:kern w:val="10"/>
          <w:sz w:val="32"/>
          <w:szCs w:val="32"/>
        </w:rPr>
        <w:t>五、附则</w:t>
      </w:r>
    </w:p>
    <w:p>
      <w:pPr>
        <w:pStyle w:val="5"/>
        <w:widowControl w:val="0"/>
        <w:shd w:val="clear" w:color="auto" w:fill="FFFFFF"/>
        <w:spacing w:before="0" w:beforeAutospacing="0" w:after="0" w:afterAutospacing="0" w:line="576" w:lineRule="exact"/>
        <w:ind w:firstLine="630" w:firstLineChars="196"/>
        <w:jc w:val="both"/>
        <w:rPr>
          <w:rFonts w:ascii="仿宋_GB2312" w:hAnsi="仿宋" w:eastAsia="仿宋_GB2312"/>
          <w:b/>
          <w:color w:val="222222"/>
          <w:kern w:val="10"/>
          <w:sz w:val="32"/>
          <w:szCs w:val="32"/>
        </w:rPr>
      </w:pPr>
      <w:r>
        <w:rPr>
          <w:rFonts w:hint="eastAsia" w:ascii="仿宋_GB2312" w:hAnsi="仿宋" w:eastAsia="仿宋_GB2312"/>
          <w:b/>
          <w:color w:val="222222"/>
          <w:kern w:val="10"/>
          <w:sz w:val="32"/>
          <w:szCs w:val="32"/>
        </w:rPr>
        <w:t xml:space="preserve">第十九条  </w:t>
      </w:r>
      <w:r>
        <w:rPr>
          <w:rFonts w:hint="eastAsia" w:ascii="仿宋_GB2312" w:hAnsi="仿宋" w:eastAsia="仿宋_GB2312"/>
          <w:color w:val="222222"/>
          <w:kern w:val="10"/>
          <w:sz w:val="32"/>
          <w:szCs w:val="32"/>
        </w:rPr>
        <w:t>本规则由</w:t>
      </w:r>
      <w:r>
        <w:rPr>
          <w:rFonts w:hint="eastAsia" w:ascii="仿宋_GB2312" w:hAnsi="仿宋" w:eastAsia="仿宋_GB2312"/>
          <w:color w:val="222222"/>
          <w:kern w:val="10"/>
          <w:sz w:val="32"/>
          <w:szCs w:val="32"/>
          <w:lang w:val="en-US" w:eastAsia="zh-CN"/>
        </w:rPr>
        <w:t>系</w:t>
      </w:r>
      <w:r>
        <w:rPr>
          <w:rFonts w:hint="eastAsia" w:ascii="仿宋_GB2312" w:hAnsi="仿宋" w:eastAsia="仿宋_GB2312"/>
          <w:color w:val="222222"/>
          <w:kern w:val="10"/>
          <w:sz w:val="32"/>
          <w:szCs w:val="32"/>
        </w:rPr>
        <w:t>办公室负责解释。</w:t>
      </w:r>
    </w:p>
    <w:p>
      <w:pPr>
        <w:pStyle w:val="5"/>
        <w:widowControl w:val="0"/>
        <w:shd w:val="clear" w:color="auto" w:fill="FFFFFF"/>
        <w:spacing w:before="0" w:beforeAutospacing="0" w:after="0" w:afterAutospacing="0" w:line="576" w:lineRule="exact"/>
        <w:ind w:firstLine="630" w:firstLineChars="196"/>
        <w:jc w:val="both"/>
        <w:rPr>
          <w:rFonts w:hint="eastAsia" w:ascii="仿宋_GB2312" w:hAnsi="仿宋" w:eastAsia="仿宋_GB2312"/>
          <w:color w:val="222222"/>
          <w:kern w:val="10"/>
          <w:sz w:val="32"/>
          <w:szCs w:val="32"/>
        </w:rPr>
      </w:pPr>
      <w:r>
        <w:rPr>
          <w:rFonts w:hint="eastAsia" w:ascii="仿宋_GB2312" w:hAnsi="仿宋" w:eastAsia="仿宋_GB2312"/>
          <w:b/>
          <w:color w:val="222222"/>
          <w:kern w:val="10"/>
          <w:sz w:val="32"/>
          <w:szCs w:val="32"/>
        </w:rPr>
        <w:t xml:space="preserve">第二十条  </w:t>
      </w:r>
      <w:r>
        <w:rPr>
          <w:rFonts w:hint="eastAsia" w:ascii="仿宋_GB2312" w:hAnsi="仿宋" w:eastAsia="仿宋_GB2312"/>
          <w:color w:val="222222"/>
          <w:kern w:val="10"/>
          <w:sz w:val="32"/>
          <w:szCs w:val="32"/>
        </w:rPr>
        <w:t>本规则自公布之日起施行。</w:t>
      </w:r>
    </w:p>
    <w:p>
      <w:pPr>
        <w:pStyle w:val="5"/>
        <w:widowControl w:val="0"/>
        <w:shd w:val="clear" w:color="auto" w:fill="FFFFFF"/>
        <w:spacing w:before="0" w:beforeAutospacing="0" w:after="0" w:afterAutospacing="0" w:line="576" w:lineRule="exact"/>
        <w:ind w:firstLine="627" w:firstLineChars="196"/>
        <w:jc w:val="both"/>
        <w:rPr>
          <w:rFonts w:hint="eastAsia" w:ascii="仿宋_GB2312" w:hAnsi="仿宋" w:eastAsia="仿宋_GB2312"/>
          <w:color w:val="222222"/>
          <w:kern w:val="10"/>
          <w:sz w:val="32"/>
          <w:szCs w:val="32"/>
        </w:rPr>
      </w:pPr>
    </w:p>
    <w:p>
      <w:pPr>
        <w:pStyle w:val="5"/>
        <w:widowControl w:val="0"/>
        <w:shd w:val="clear" w:color="auto" w:fill="FFFFFF"/>
        <w:spacing w:before="0" w:beforeAutospacing="0" w:after="0" w:afterAutospacing="0" w:line="576" w:lineRule="exact"/>
        <w:ind w:firstLine="627" w:firstLineChars="196"/>
        <w:jc w:val="both"/>
        <w:rPr>
          <w:rFonts w:hint="eastAsia" w:ascii="仿宋_GB2312" w:hAnsi="仿宋" w:eastAsia="仿宋_GB2312"/>
          <w:color w:val="222222"/>
          <w:kern w:val="10"/>
          <w:sz w:val="32"/>
          <w:szCs w:val="32"/>
        </w:rPr>
      </w:pPr>
    </w:p>
    <w:p>
      <w:pPr>
        <w:pStyle w:val="5"/>
        <w:widowControl w:val="0"/>
        <w:shd w:val="clear" w:color="auto" w:fill="FFFFFF"/>
        <w:spacing w:before="0" w:beforeAutospacing="0" w:after="0" w:afterAutospacing="0" w:line="576" w:lineRule="exact"/>
        <w:ind w:firstLine="627" w:firstLineChars="196"/>
        <w:jc w:val="both"/>
        <w:rPr>
          <w:rFonts w:hint="eastAsia" w:ascii="仿宋_GB2312" w:hAnsi="仿宋" w:eastAsia="仿宋_GB2312"/>
          <w:color w:val="222222"/>
          <w:kern w:val="10"/>
          <w:sz w:val="32"/>
          <w:szCs w:val="32"/>
        </w:rPr>
      </w:pPr>
      <w:bookmarkStart w:id="0" w:name="_GoBack"/>
      <w:bookmarkEnd w:id="0"/>
    </w:p>
    <w:p>
      <w:pPr>
        <w:pStyle w:val="5"/>
        <w:widowControl w:val="0"/>
        <w:shd w:val="clear" w:color="auto" w:fill="FFFFFF"/>
        <w:spacing w:before="0" w:beforeAutospacing="0" w:after="0" w:afterAutospacing="0" w:line="576" w:lineRule="exact"/>
        <w:ind w:firstLine="4147" w:firstLineChars="1296"/>
        <w:jc w:val="both"/>
        <w:rPr>
          <w:rFonts w:hint="eastAsia" w:ascii="仿宋_GB2312" w:hAnsi="仿宋" w:eastAsia="仿宋_GB2312"/>
          <w:color w:val="222222"/>
          <w:kern w:val="10"/>
          <w:sz w:val="32"/>
          <w:szCs w:val="32"/>
          <w:lang w:val="en-US" w:eastAsia="zh-CN"/>
        </w:rPr>
      </w:pPr>
    </w:p>
    <w:p>
      <w:pPr>
        <w:pStyle w:val="5"/>
        <w:widowControl w:val="0"/>
        <w:shd w:val="clear" w:color="auto" w:fill="FFFFFF"/>
        <w:spacing w:before="0" w:beforeAutospacing="0" w:after="0" w:afterAutospacing="0" w:line="576" w:lineRule="exact"/>
        <w:ind w:firstLine="4467" w:firstLineChars="1396"/>
        <w:jc w:val="both"/>
        <w:rPr>
          <w:rFonts w:hint="eastAsia" w:ascii="仿宋_GB2312" w:hAnsi="仿宋" w:eastAsia="仿宋_GB2312"/>
          <w:color w:val="222222"/>
          <w:kern w:val="10"/>
          <w:sz w:val="32"/>
          <w:szCs w:val="32"/>
          <w:lang w:val="en-US" w:eastAsia="zh-CN"/>
        </w:rPr>
      </w:pPr>
      <w:r>
        <w:rPr>
          <w:rFonts w:hint="eastAsia" w:ascii="仿宋_GB2312" w:hAnsi="仿宋" w:eastAsia="仿宋_GB2312"/>
          <w:color w:val="222222"/>
          <w:kern w:val="10"/>
          <w:sz w:val="32"/>
          <w:szCs w:val="32"/>
          <w:lang w:val="en-US" w:eastAsia="zh-CN"/>
        </w:rPr>
        <w:t>现代山地农业工程系</w:t>
      </w:r>
    </w:p>
    <w:p>
      <w:pPr>
        <w:pStyle w:val="5"/>
        <w:widowControl w:val="0"/>
        <w:shd w:val="clear" w:color="auto" w:fill="FFFFFF"/>
        <w:spacing w:before="0" w:beforeAutospacing="0" w:after="0" w:afterAutospacing="0" w:line="576" w:lineRule="exact"/>
        <w:ind w:firstLine="4787" w:firstLineChars="1496"/>
        <w:jc w:val="both"/>
        <w:rPr>
          <w:rFonts w:hint="default" w:ascii="仿宋_GB2312" w:hAnsi="仿宋" w:eastAsia="仿宋_GB2312"/>
          <w:color w:val="222222"/>
          <w:kern w:val="10"/>
          <w:sz w:val="32"/>
          <w:szCs w:val="32"/>
          <w:lang w:val="en-US" w:eastAsia="zh-CN"/>
        </w:rPr>
      </w:pPr>
      <w:r>
        <w:rPr>
          <w:rFonts w:hint="eastAsia" w:ascii="仿宋_GB2312" w:hAnsi="仿宋" w:eastAsia="仿宋_GB2312"/>
          <w:color w:val="222222"/>
          <w:kern w:val="10"/>
          <w:sz w:val="32"/>
          <w:szCs w:val="32"/>
          <w:lang w:val="en-US" w:eastAsia="zh-CN"/>
        </w:rPr>
        <w:t>2022年7月18日</w:t>
      </w:r>
    </w:p>
    <w:sectPr>
      <w:footerReference r:id="rId3" w:type="default"/>
      <w:pgSz w:w="11906" w:h="16838"/>
      <w:pgMar w:top="1440" w:right="1080" w:bottom="1440" w:left="1080"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FY8p1QAAAAgBAAAPAAAAAAAAAAEA&#10;IAAAACIAAABkcnMvZG93bnJldi54bWxQSwECFAAUAAAACACHTuJAStvN/xICAAATBAAADgAAAAAA&#10;AAABACAAAAAkAQAAZHJzL2Uyb0RvYy54bWxQSwUGAAAAAAYABgBZAQAAqAUAAAAA&#10;">
          <v:path/>
          <v:fill on="f" focussize="0,0"/>
          <v:stroke on="f" weight="0.5pt" joinstyle="miter"/>
          <v:imagedata o:title=""/>
          <o:lock v:ext="edit"/>
          <v:textbox inset="0mm,0mm,0mm,0mm" style="mso-fit-shape-to-text:t;">
            <w:txbxContent>
              <w:p>
                <w:pPr>
                  <w:pStyle w:val="3"/>
                  <w:rPr>
                    <w:rFonts w:ascii="Times New Roman"/>
                    <w:sz w:val="28"/>
                    <w:szCs w:val="28"/>
                  </w:rPr>
                </w:pP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rPr>
                  <w:t>- 1 -</w:t>
                </w:r>
                <w:r>
                  <w:rPr>
                    <w:rFonts w:ascii="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A2OTBkNGQ1OTY4OTUzMDNhYjgwYTIwNTBhNTg3ZjIifQ=="/>
  </w:docVars>
  <w:rsids>
    <w:rsidRoot w:val="005E56BB"/>
    <w:rsid w:val="00005919"/>
    <w:rsid w:val="0000662D"/>
    <w:rsid w:val="00012992"/>
    <w:rsid w:val="0002210E"/>
    <w:rsid w:val="00024FEF"/>
    <w:rsid w:val="00064A7D"/>
    <w:rsid w:val="0007790F"/>
    <w:rsid w:val="000A0B1F"/>
    <w:rsid w:val="000A24D7"/>
    <w:rsid w:val="000B4C98"/>
    <w:rsid w:val="000C73AF"/>
    <w:rsid w:val="000E246C"/>
    <w:rsid w:val="000E437B"/>
    <w:rsid w:val="00106FDC"/>
    <w:rsid w:val="0011782F"/>
    <w:rsid w:val="0012438E"/>
    <w:rsid w:val="00127910"/>
    <w:rsid w:val="00155FC3"/>
    <w:rsid w:val="00160209"/>
    <w:rsid w:val="00193DE3"/>
    <w:rsid w:val="001A031C"/>
    <w:rsid w:val="001A2BF4"/>
    <w:rsid w:val="001C79B5"/>
    <w:rsid w:val="001F4A92"/>
    <w:rsid w:val="002239B1"/>
    <w:rsid w:val="00227F84"/>
    <w:rsid w:val="002432EC"/>
    <w:rsid w:val="002479D9"/>
    <w:rsid w:val="00290806"/>
    <w:rsid w:val="002920CB"/>
    <w:rsid w:val="002B4CEB"/>
    <w:rsid w:val="002B784C"/>
    <w:rsid w:val="002C3801"/>
    <w:rsid w:val="002E2E7E"/>
    <w:rsid w:val="002E4A75"/>
    <w:rsid w:val="002F1D41"/>
    <w:rsid w:val="0032163E"/>
    <w:rsid w:val="003235E8"/>
    <w:rsid w:val="00334F5A"/>
    <w:rsid w:val="003844CD"/>
    <w:rsid w:val="00390282"/>
    <w:rsid w:val="003A58D8"/>
    <w:rsid w:val="003D0864"/>
    <w:rsid w:val="003D0A5A"/>
    <w:rsid w:val="003E6C89"/>
    <w:rsid w:val="004156DB"/>
    <w:rsid w:val="00423846"/>
    <w:rsid w:val="00457F49"/>
    <w:rsid w:val="004645D3"/>
    <w:rsid w:val="0046722D"/>
    <w:rsid w:val="00480F39"/>
    <w:rsid w:val="00482AE7"/>
    <w:rsid w:val="00485284"/>
    <w:rsid w:val="004876C4"/>
    <w:rsid w:val="004A01E7"/>
    <w:rsid w:val="004A5FB4"/>
    <w:rsid w:val="004D3FAF"/>
    <w:rsid w:val="004D61D5"/>
    <w:rsid w:val="004F34E6"/>
    <w:rsid w:val="00504ED0"/>
    <w:rsid w:val="005064E1"/>
    <w:rsid w:val="00523EA0"/>
    <w:rsid w:val="00535179"/>
    <w:rsid w:val="005375B1"/>
    <w:rsid w:val="00541E31"/>
    <w:rsid w:val="00571F1B"/>
    <w:rsid w:val="005A081B"/>
    <w:rsid w:val="005B2D4A"/>
    <w:rsid w:val="005C5051"/>
    <w:rsid w:val="005C7F3F"/>
    <w:rsid w:val="005D077D"/>
    <w:rsid w:val="005E56BB"/>
    <w:rsid w:val="00604F28"/>
    <w:rsid w:val="0062380A"/>
    <w:rsid w:val="006242CB"/>
    <w:rsid w:val="006306D0"/>
    <w:rsid w:val="00636E90"/>
    <w:rsid w:val="00652C4E"/>
    <w:rsid w:val="00652D69"/>
    <w:rsid w:val="006901C7"/>
    <w:rsid w:val="006A2087"/>
    <w:rsid w:val="006A2A8B"/>
    <w:rsid w:val="006B4D94"/>
    <w:rsid w:val="00703E9C"/>
    <w:rsid w:val="00716C0C"/>
    <w:rsid w:val="007254F0"/>
    <w:rsid w:val="00727493"/>
    <w:rsid w:val="00744870"/>
    <w:rsid w:val="00746FDD"/>
    <w:rsid w:val="00755290"/>
    <w:rsid w:val="007777F5"/>
    <w:rsid w:val="00781EAC"/>
    <w:rsid w:val="00782981"/>
    <w:rsid w:val="007F40B0"/>
    <w:rsid w:val="00822689"/>
    <w:rsid w:val="00861CD6"/>
    <w:rsid w:val="0086301B"/>
    <w:rsid w:val="00892EFE"/>
    <w:rsid w:val="00896F60"/>
    <w:rsid w:val="008B7E1D"/>
    <w:rsid w:val="008D3B7E"/>
    <w:rsid w:val="008D66EA"/>
    <w:rsid w:val="008E101D"/>
    <w:rsid w:val="0090224C"/>
    <w:rsid w:val="00914C6B"/>
    <w:rsid w:val="00917E49"/>
    <w:rsid w:val="00932C6B"/>
    <w:rsid w:val="00933C54"/>
    <w:rsid w:val="00953474"/>
    <w:rsid w:val="00972946"/>
    <w:rsid w:val="009903E1"/>
    <w:rsid w:val="009913C4"/>
    <w:rsid w:val="009A4EB5"/>
    <w:rsid w:val="009B0C0A"/>
    <w:rsid w:val="009E26B2"/>
    <w:rsid w:val="009E5823"/>
    <w:rsid w:val="00A106B9"/>
    <w:rsid w:val="00A16EE7"/>
    <w:rsid w:val="00A23CE8"/>
    <w:rsid w:val="00A73827"/>
    <w:rsid w:val="00A905FF"/>
    <w:rsid w:val="00AA2408"/>
    <w:rsid w:val="00AA30E6"/>
    <w:rsid w:val="00AD1E18"/>
    <w:rsid w:val="00B327B3"/>
    <w:rsid w:val="00B3412A"/>
    <w:rsid w:val="00B36AAE"/>
    <w:rsid w:val="00B8086E"/>
    <w:rsid w:val="00BA2B71"/>
    <w:rsid w:val="00BA74A6"/>
    <w:rsid w:val="00BC3140"/>
    <w:rsid w:val="00BD67AA"/>
    <w:rsid w:val="00BF006E"/>
    <w:rsid w:val="00BF39A0"/>
    <w:rsid w:val="00C0715B"/>
    <w:rsid w:val="00C23C0A"/>
    <w:rsid w:val="00C24198"/>
    <w:rsid w:val="00C32040"/>
    <w:rsid w:val="00C90848"/>
    <w:rsid w:val="00CB709A"/>
    <w:rsid w:val="00CD6054"/>
    <w:rsid w:val="00CF0E87"/>
    <w:rsid w:val="00CF57C7"/>
    <w:rsid w:val="00D023A8"/>
    <w:rsid w:val="00D3547A"/>
    <w:rsid w:val="00D35B96"/>
    <w:rsid w:val="00D37972"/>
    <w:rsid w:val="00D610D4"/>
    <w:rsid w:val="00D61AAA"/>
    <w:rsid w:val="00D659EA"/>
    <w:rsid w:val="00D722D9"/>
    <w:rsid w:val="00D74AFE"/>
    <w:rsid w:val="00D77C42"/>
    <w:rsid w:val="00D801FC"/>
    <w:rsid w:val="00D93715"/>
    <w:rsid w:val="00DA39D1"/>
    <w:rsid w:val="00DA6A81"/>
    <w:rsid w:val="00DC7F09"/>
    <w:rsid w:val="00E0637C"/>
    <w:rsid w:val="00E17272"/>
    <w:rsid w:val="00E37548"/>
    <w:rsid w:val="00E458A4"/>
    <w:rsid w:val="00E4711A"/>
    <w:rsid w:val="00E521F2"/>
    <w:rsid w:val="00E716C9"/>
    <w:rsid w:val="00EA1D38"/>
    <w:rsid w:val="00ED5206"/>
    <w:rsid w:val="00ED711D"/>
    <w:rsid w:val="00F0706B"/>
    <w:rsid w:val="00F8764F"/>
    <w:rsid w:val="00FB2E1A"/>
    <w:rsid w:val="00FD0CFC"/>
    <w:rsid w:val="00FD3D5B"/>
    <w:rsid w:val="00FE51D4"/>
    <w:rsid w:val="00FE67C7"/>
    <w:rsid w:val="03967161"/>
    <w:rsid w:val="04B27E0E"/>
    <w:rsid w:val="136116E6"/>
    <w:rsid w:val="340F1B24"/>
    <w:rsid w:val="41BB112D"/>
    <w:rsid w:val="540A7662"/>
    <w:rsid w:val="58A20A53"/>
    <w:rsid w:val="6F1012EC"/>
    <w:rsid w:val="7F6C55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semiHidden/>
    <w:unhideWhenUsed/>
    <w:qFormat/>
    <w:uiPriority w:val="0"/>
    <w:pPr>
      <w:tabs>
        <w:tab w:val="center" w:pos="4153"/>
        <w:tab w:val="right" w:pos="8306"/>
      </w:tabs>
      <w:snapToGrid w:val="0"/>
      <w:jc w:val="left"/>
    </w:pPr>
    <w:rPr>
      <w:sz w:val="18"/>
    </w:rPr>
  </w:style>
  <w:style w:type="paragraph" w:styleId="4">
    <w:name w:val="header"/>
    <w:basedOn w:val="1"/>
    <w:link w:val="1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22"/>
    <w:rPr>
      <w:rFonts w:ascii="Calibri" w:hAnsi="Calibri" w:eastAsia="宋体" w:cs="Times New Roman"/>
      <w:b/>
      <w:bCs/>
    </w:rPr>
  </w:style>
  <w:style w:type="character" w:styleId="9">
    <w:name w:val="page number"/>
    <w:qFormat/>
    <w:uiPriority w:val="0"/>
    <w:rPr>
      <w:rFonts w:ascii="Calibri" w:hAnsi="Calibri" w:eastAsia="宋体" w:cs="Times New Roman"/>
    </w:rPr>
  </w:style>
  <w:style w:type="character" w:customStyle="1" w:styleId="10">
    <w:name w:val="页脚 Char"/>
    <w:link w:val="3"/>
    <w:qFormat/>
    <w:uiPriority w:val="0"/>
    <w:rPr>
      <w:rFonts w:ascii="Calibri" w:hAnsi="Calibri" w:eastAsia="宋体" w:cs="Times New Roman"/>
      <w:sz w:val="18"/>
    </w:rPr>
  </w:style>
  <w:style w:type="character" w:customStyle="1" w:styleId="11">
    <w:name w:val="页眉 Char"/>
    <w:link w:val="4"/>
    <w:qFormat/>
    <w:uiPriority w:val="99"/>
    <w:rPr>
      <w:rFonts w:ascii="Calibri" w:hAnsi="Calibri" w:eastAsia="宋体" w:cs="Times New Roman"/>
      <w:sz w:val="18"/>
    </w:rPr>
  </w:style>
  <w:style w:type="paragraph" w:styleId="12">
    <w:name w:val="List Paragraph"/>
    <w:basedOn w:val="1"/>
    <w:qFormat/>
    <w:uiPriority w:val="34"/>
    <w:pPr>
      <w:ind w:firstLine="420" w:firstLineChars="200"/>
    </w:pPr>
    <w:rPr>
      <w:rFonts w:ascii="Times New Roman" w:eastAsia="宋体"/>
      <w:sz w:val="21"/>
      <w:szCs w:val="20"/>
    </w:rPr>
  </w:style>
  <w:style w:type="character" w:customStyle="1" w:styleId="13">
    <w:name w:val="批注框文本 Char"/>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EABA5-7447-4871-AF3A-6E88DCA38553}">
  <ds:schemaRefs/>
</ds:datastoreItem>
</file>

<file path=docProps/app.xml><?xml version="1.0" encoding="utf-8"?>
<Properties xmlns="http://schemas.openxmlformats.org/officeDocument/2006/extended-properties" xmlns:vt="http://schemas.openxmlformats.org/officeDocument/2006/docPropsVTypes">
  <Template>Normal</Template>
  <Pages>7</Pages>
  <Words>3227</Words>
  <Characters>3253</Characters>
  <Lines>23</Lines>
  <Paragraphs>6</Paragraphs>
  <TotalTime>5</TotalTime>
  <ScaleCrop>false</ScaleCrop>
  <LinksUpToDate>false</LinksUpToDate>
  <CharactersWithSpaces>3313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2022-06-01T01:14:00Z</dcterms:created>
  <dc:creator>黎明、曙光</dc:creator>
  <cp:lastModifiedBy>宇奇妈妈</cp:lastModifiedBy>
  <dcterms:modified xsi:type="dcterms:W3CDTF">2023-02-24T13:09:01Z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B3DBD238BB7A46E2B2B818BDAA7397F8</vt:lpwstr>
  </property>
</Properties>
</file>